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17" w:rsidRPr="00C60063" w:rsidRDefault="00AF3717">
      <w:pPr>
        <w:rPr>
          <w:color w:val="000000" w:themeColor="text1"/>
          <w:sz w:val="28"/>
          <w:szCs w:val="28"/>
        </w:rPr>
      </w:pPr>
    </w:p>
    <w:p w:rsidR="00C60063" w:rsidRPr="00C60063" w:rsidRDefault="00C31545">
      <w:pPr>
        <w:rPr>
          <w:color w:val="000000" w:themeColor="text1"/>
          <w:sz w:val="28"/>
          <w:szCs w:val="28"/>
        </w:rPr>
      </w:pPr>
      <w:hyperlink r:id="rId5" w:history="1">
        <w:r w:rsidR="00C60063" w:rsidRPr="00C60063">
          <w:rPr>
            <w:rStyle w:val="a3"/>
            <w:color w:val="000000" w:themeColor="text1"/>
            <w:sz w:val="28"/>
            <w:szCs w:val="28"/>
          </w:rPr>
          <w:t>http://yuridicheskaya-konsultaciya.ru/trudovoe_pravo/zakon-o-personalnyh-dannyh.html</w:t>
        </w:r>
      </w:hyperlink>
    </w:p>
    <w:p w:rsidR="00C60063" w:rsidRPr="00C60063" w:rsidRDefault="00C60063" w:rsidP="00C60063">
      <w:pPr>
        <w:pStyle w:val="a4"/>
        <w:shd w:val="clear" w:color="auto" w:fill="FFFFFF"/>
        <w:spacing w:before="45" w:beforeAutospacing="0" w:after="45" w:afterAutospacing="0"/>
        <w:ind w:left="45" w:right="45" w:firstLine="480"/>
        <w:jc w:val="center"/>
        <w:textAlignment w:val="top"/>
        <w:outlineLvl w:val="1"/>
        <w:rPr>
          <w:rFonts w:ascii="Tahoma" w:hAnsi="Tahoma" w:cs="Tahoma"/>
          <w:color w:val="000000" w:themeColor="text1"/>
          <w:kern w:val="36"/>
          <w:sz w:val="28"/>
          <w:szCs w:val="28"/>
        </w:rPr>
      </w:pPr>
      <w:r w:rsidRPr="00C60063">
        <w:rPr>
          <w:rFonts w:ascii="Tahoma" w:hAnsi="Tahoma" w:cs="Tahoma"/>
          <w:color w:val="000000" w:themeColor="text1"/>
          <w:kern w:val="36"/>
          <w:sz w:val="28"/>
          <w:szCs w:val="28"/>
        </w:rPr>
        <w:t>Согласие субъекта персональных данных на обработку своих персональных данных</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Комментарий к статье 9</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1. Комментируемая статья определяет порядок, условия и основания получения согласия субъекта персональных данных на их обработку. Законодатель подчеркивает, что в основу принятия субъектом персональных данных решения о предоставлении их к обработке положен гражданско-правовой принцип автономии воли (см. п.1 ст.9 ГК РФ).</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br/>
        <w:t xml:space="preserve"> Последний подразумевает свободное и самостоятельное принятие решения, основанного исключительно на внутреннем убеждении субъекта, определяющего характер и содержание собственных действий. Никто не вправе </w:t>
      </w:r>
      <w:proofErr w:type="gramStart"/>
      <w:r w:rsidRPr="00C60063">
        <w:rPr>
          <w:rFonts w:ascii="Tahoma" w:hAnsi="Tahoma" w:cs="Tahoma"/>
          <w:color w:val="000000" w:themeColor="text1"/>
          <w:sz w:val="28"/>
          <w:szCs w:val="28"/>
        </w:rPr>
        <w:t>препятствовать субъекту осуществлять</w:t>
      </w:r>
      <w:proofErr w:type="gramEnd"/>
      <w:r w:rsidRPr="00C60063">
        <w:rPr>
          <w:rFonts w:ascii="Tahoma" w:hAnsi="Tahoma" w:cs="Tahoma"/>
          <w:color w:val="000000" w:themeColor="text1"/>
          <w:sz w:val="28"/>
          <w:szCs w:val="28"/>
        </w:rPr>
        <w:t xml:space="preserve"> имеющееся у него право или принуждать его к его реализации, за исключением случаев, когда законом предусмотрено обязательное предоставление персональных данных к обработке (см. п.2 комментируемой статьи).</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Согласие субъекта персональных данных на их обработку подразумевает не только свободное принятие решения на их передачу, но по смыслу буквального толкования положений рассматриваемой статьи и свободное выражение своей воли. Волеизъявление — важный элемент согласия на обработку персональных данных, с которым, как правило, связываются юридические последствия. Анализ настоящего Закона позволяет отметить, что внутренняя воля при передаче персональных данных к обработке может выражаться следующими способами:</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прямой (непосредственный) — совершается в устной или письменной форме;</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косвенный, который имеет место в случаях, когда субъект, намеревающийся передать персональные данные, совершает требующиеся от него действия без предварительного уведомления оператора о своем решении.</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Таким образом, субъект персональных данных свободен в выборе вариантов своего поведения, формы и целей реализации предоставленного ему права в пределах, предусмотренных действующим законодательством. Принимая самостоятельно решение, субъект персональных данных не только реализует предоставленное ему право выбора, но и одновременно приобретает риск от последствий своего решения.</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 xml:space="preserve">Отказ субъекта персональных данных от ранее принятого решения на их обработку выступает в качестве гарантии стабильности принадлежащего лицу права. Отказ субъекта персональных данных действовать определенным образом в пределах субъективного права не влечет за собой его прекращение </w:t>
      </w:r>
      <w:r w:rsidRPr="00C60063">
        <w:rPr>
          <w:rFonts w:ascii="Tahoma" w:hAnsi="Tahoma" w:cs="Tahoma"/>
          <w:color w:val="000000" w:themeColor="text1"/>
          <w:sz w:val="28"/>
          <w:szCs w:val="28"/>
        </w:rPr>
        <w:lastRenderedPageBreak/>
        <w:t>или ограничение. Совершение действий, от которых лицо воздерживается, остается дозволенным.</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Следует отметить, что настоящим Законом не предусмотрено, каким образом и в какой форме подлежит осуществлению отзыв согласия на обработку персональных данных. Предположительно отзыв согласия должен соответствовать принятому ранее решению на обработку персональных данных, т.е. если согласие на обработку было предоставлено в письменном виде, то отзыв принятого решения также должен быть осуществлен письменно.</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2. Частью второй комментируемой статьи законодатель определяет границы свободы воли субъекта персональных данных, определяя основания их обязательного предоставления к обработке. Реализация последних считается допустимым при одновременном соблюдении ряда условий. Предоставление субъектом персональных данных конфиденциальных сведений к обработке обязательно в случаях, если это:</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1) предусмотрено настоящим Законом или иными федеральными законами;</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2) осуществляется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proofErr w:type="gramStart"/>
      <w:r w:rsidRPr="00C60063">
        <w:rPr>
          <w:rFonts w:ascii="Tahoma" w:hAnsi="Tahoma" w:cs="Tahoma"/>
          <w:color w:val="000000" w:themeColor="text1"/>
          <w:sz w:val="28"/>
          <w:szCs w:val="28"/>
        </w:rPr>
        <w:t>Декларируемое ограничение свободного использования собственных персональных данных в полном объеме основывается на положении п.3 ст.55 Конституции РФ и соответствует общепринятым принципам и нормам международного права, в частности п.2 ст.29 Всеобщей декларации прав человека, п.3 ст.12, п.3 ст.19 Международного пакта о гражданских и политических правах, п.2 ст.10 и п.2 ст</w:t>
      </w:r>
      <w:proofErr w:type="gramEnd"/>
      <w:r w:rsidRPr="00C60063">
        <w:rPr>
          <w:rFonts w:ascii="Tahoma" w:hAnsi="Tahoma" w:cs="Tahoma"/>
          <w:color w:val="000000" w:themeColor="text1"/>
          <w:sz w:val="28"/>
          <w:szCs w:val="28"/>
        </w:rPr>
        <w:t>.11 Европейской конвенции о защите прав человека и основных свобод.</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Анализ действующего законодательства позволяет выделить следующие случаи обязательного предоставления персональных данных к обработке:</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2) обработка персональных данных осуществляется в целях исполнения договора, одной из сторон которого является субъект персональных данных;</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 xml:space="preserve">5) обработка персональных данных необходима для доставки почтовых отправлений организациями почтовой связи, для осуществления операторами </w:t>
      </w:r>
      <w:r w:rsidRPr="00C60063">
        <w:rPr>
          <w:rFonts w:ascii="Tahoma" w:hAnsi="Tahoma" w:cs="Tahoma"/>
          <w:color w:val="000000" w:themeColor="text1"/>
          <w:sz w:val="28"/>
          <w:szCs w:val="28"/>
        </w:rPr>
        <w:lastRenderedPageBreak/>
        <w:t>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 xml:space="preserve">8)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C60063">
        <w:rPr>
          <w:rFonts w:ascii="Tahoma" w:hAnsi="Tahoma" w:cs="Tahoma"/>
          <w:color w:val="000000" w:themeColor="text1"/>
          <w:sz w:val="28"/>
          <w:szCs w:val="28"/>
        </w:rPr>
        <w:t>медико-социальных</w:t>
      </w:r>
      <w:proofErr w:type="gramEnd"/>
      <w:r w:rsidRPr="00C60063">
        <w:rPr>
          <w:rFonts w:ascii="Tahoma" w:hAnsi="Tahoma" w:cs="Tahoma"/>
          <w:color w:val="000000" w:themeColor="text1"/>
          <w:sz w:val="28"/>
          <w:szCs w:val="28"/>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РФ сохранять врачебную тайну;</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9) обработка персональных данных необходима в связи с осуществлением правосудия;</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10) обработка персональных данных осуществляется в соответствии с законодательством РФ о безопасности, об оперативно-розыскной деятельности, а также в соответствии с уголовно-исполнительным законодательством РФ;</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11) обработка персональных данных при осуществлении первичного воинского учета. Следует отметить, что представленный перечень является примерным и может быть</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proofErr w:type="gramStart"/>
      <w:r w:rsidRPr="00C60063">
        <w:rPr>
          <w:rFonts w:ascii="Tahoma" w:hAnsi="Tahoma" w:cs="Tahoma"/>
          <w:color w:val="000000" w:themeColor="text1"/>
          <w:sz w:val="28"/>
          <w:szCs w:val="28"/>
        </w:rPr>
        <w:t>расширен</w:t>
      </w:r>
      <w:proofErr w:type="gramEnd"/>
      <w:r w:rsidRPr="00C60063">
        <w:rPr>
          <w:rFonts w:ascii="Tahoma" w:hAnsi="Tahoma" w:cs="Tahoma"/>
          <w:color w:val="000000" w:themeColor="text1"/>
          <w:sz w:val="28"/>
          <w:szCs w:val="28"/>
        </w:rPr>
        <w:t xml:space="preserve"> федеральным законом.</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3. Частью третьей комментируемой статьи фактически устанавливается презумпция запрета на действия с персональными данными без согласия субъекта персональных данных. Вместе с тем презумпция запрета, распространяемая на категории персональных данных, выходящих за пределы понятия частной жизни, предоставляет субъекту персональных данных неограниченную возможность действовать в своекорыстных интересах. При этом в целях обеспечения защиты прав граждан, а также устранения неоправданных затруднений законного использования персональных данных было бы целесообразно закрепить презумпцию согласия гражданина на использование его персональных данных государственными органами при осуществлении своих полномочий. Распространение презумпции согласия возможно также на случаи, когда использование персональных данных в соответствии с законом является необходимым условием заключения договора, а также совершения иных юридически значимых действий.</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 xml:space="preserve">Законодатель возлагает бремя доказывания получения согласия субъекта персональных данных на их обработку на оператора. </w:t>
      </w:r>
      <w:proofErr w:type="gramStart"/>
      <w:r w:rsidRPr="00C60063">
        <w:rPr>
          <w:rFonts w:ascii="Tahoma" w:hAnsi="Tahoma" w:cs="Tahoma"/>
          <w:color w:val="000000" w:themeColor="text1"/>
          <w:sz w:val="28"/>
          <w:szCs w:val="28"/>
        </w:rPr>
        <w:t xml:space="preserve">По смыслу рассматриваемого документа доказательства законности и обоснованности </w:t>
      </w:r>
      <w:r w:rsidRPr="00C60063">
        <w:rPr>
          <w:rFonts w:ascii="Tahoma" w:hAnsi="Tahoma" w:cs="Tahoma"/>
          <w:color w:val="000000" w:themeColor="text1"/>
          <w:sz w:val="28"/>
          <w:szCs w:val="28"/>
        </w:rPr>
        <w:lastRenderedPageBreak/>
        <w:t>деятельности оператора должны быть представлены субъекту персональных данных, если последний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или персональные данные были получены не от субъекта персональных данных и (или) уполномоченный орган по защите прав субъектов персональных данных</w:t>
      </w:r>
      <w:proofErr w:type="gramEnd"/>
      <w:r w:rsidRPr="00C60063">
        <w:rPr>
          <w:rFonts w:ascii="Tahoma" w:hAnsi="Tahoma" w:cs="Tahoma"/>
          <w:color w:val="000000" w:themeColor="text1"/>
          <w:sz w:val="28"/>
          <w:szCs w:val="28"/>
        </w:rPr>
        <w:t xml:space="preserve"> в случаях осуществления последним контроля и надзора за соответствием обработки персональных данных требованиям настоящего Федерального закона. В процессе доказывания оснований получения персональных данных к обработке оператор может использовать любые доказательства или их совокупность, допустимую действующим законодательством, в частности, это могут быть свидетельские показания, документальные материалы, заключения специалистов и т.п.</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 xml:space="preserve">4. </w:t>
      </w:r>
      <w:proofErr w:type="gramStart"/>
      <w:r w:rsidRPr="00C60063">
        <w:rPr>
          <w:rFonts w:ascii="Tahoma" w:hAnsi="Tahoma" w:cs="Tahoma"/>
          <w:color w:val="000000" w:themeColor="text1"/>
          <w:sz w:val="28"/>
          <w:szCs w:val="28"/>
        </w:rPr>
        <w:t>В случаях обработки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сведений, которые характеризуют физиологические особенности человека и на основе которых можно установить его личность (биометрические персональные данные), или трансграничной передачи персональных данных на территорию иностранных государств, не обеспечивающих адекватную защиту прав субъектов персональных данных, законодатель допускает работу с конфиденциальными</w:t>
      </w:r>
      <w:proofErr w:type="gramEnd"/>
      <w:r w:rsidRPr="00C60063">
        <w:rPr>
          <w:rFonts w:ascii="Tahoma" w:hAnsi="Tahoma" w:cs="Tahoma"/>
          <w:color w:val="000000" w:themeColor="text1"/>
          <w:sz w:val="28"/>
          <w:szCs w:val="28"/>
        </w:rPr>
        <w:t xml:space="preserve"> сведениями только с письменного согласия субъекта персональных данных. По смыслу буквального толкования рассматриваемой нормы перечень ситуаций, с которыми связано получение обязательного письменного согласия субъекта персональных данных на их обработку, предусматривается исключительно настоящим Законом и является исчерпывающим.</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Письменное согласие на обработку персональных данных включает в себя все те сведения, которые позволяют субъекту персональных данных контролировать обработку его данных.</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 xml:space="preserve">Декларируя обязанность оператора на получение письменного согласия субъекта персональных данных на их обработку в указанных случаях, законодатель вместе с тем не предусматривает обязательных требований относительно формы последнего, устанавливая императивные требования лишь в части, касающейся его содержания. Законодательный отказ от разработки стандартизированного бланка во многом обусловлен областью общественных отношений, в которой фигурируют обозначенные группы персональных данных и применительно к которым установлены индивидуальные требования к форме составляемых и используемых документов. В частности, в качестве письменного согласия субъекта персональных данных на их обработку могут расцениваться: заявление о приеме на работу; обращения в органы социальной защиты населения с заявлением об отказе от социального пакета и заменой его денежной компенсацией; заявление в банк или иную кредитную организацию о </w:t>
      </w:r>
      <w:r w:rsidRPr="00C60063">
        <w:rPr>
          <w:rFonts w:ascii="Tahoma" w:hAnsi="Tahoma" w:cs="Tahoma"/>
          <w:color w:val="000000" w:themeColor="text1"/>
          <w:sz w:val="28"/>
          <w:szCs w:val="28"/>
        </w:rPr>
        <w:lastRenderedPageBreak/>
        <w:t>предоставлении кредита; предоставление налоговой декларации; заявление лица о его регистрации по месту проживания или месту жительства и т.п.</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5. Согласно ст.29 ГК РФ недееспособным признается гражданин, который вследствие психического расстройства не может понимать значения своих действий или руководить ими. Признание гражданина недееспособным осуществляется судом в порядке, установленном гражданским процессуальным законодательством. В целях обеспечения прав и законных интересов недееспособных вводится институт опеки. Опекуны являются представителями подопечных в силу закона и совершают от их имени и в их интересах все необходимые действия. Обязанности по опеке исполняются безвозмездно.</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Следует отметить, что в части, касающейся обработки персональных данных, законодатель предусматривает возможность представления интересов исключительно недееспособных граждан, совершенно упуская из виду ограниченно дееспособных и лиц, не достигших совершеннолетия. По смыслу действующего законодательства защита прав и законных интересов указанных категорий граждан осуществляется их родителями и попечителями, выступающими в роли законных представителей последних.</w:t>
      </w:r>
    </w:p>
    <w:p w:rsidR="00C60063" w:rsidRPr="00C60063" w:rsidRDefault="00C60063" w:rsidP="00C60063">
      <w:pPr>
        <w:pStyle w:val="a4"/>
        <w:shd w:val="clear" w:color="auto" w:fill="FFFFFF"/>
        <w:spacing w:before="45" w:beforeAutospacing="0" w:after="45" w:afterAutospacing="0"/>
        <w:ind w:left="45" w:right="45" w:firstLine="480"/>
        <w:jc w:val="both"/>
        <w:textAlignment w:val="top"/>
        <w:rPr>
          <w:rFonts w:ascii="Tahoma" w:hAnsi="Tahoma" w:cs="Tahoma"/>
          <w:color w:val="000000" w:themeColor="text1"/>
          <w:sz w:val="28"/>
          <w:szCs w:val="28"/>
        </w:rPr>
      </w:pPr>
      <w:r w:rsidRPr="00C60063">
        <w:rPr>
          <w:rFonts w:ascii="Tahoma" w:hAnsi="Tahoma" w:cs="Tahoma"/>
          <w:color w:val="000000" w:themeColor="text1"/>
          <w:sz w:val="28"/>
          <w:szCs w:val="28"/>
        </w:rPr>
        <w:t>6. Законодатель предусматривает, что защиту прав и интересов умершего субъекта персональных данных осуществляют его наследники. Эти правомочия наследников сроком не ограничиваются.</w:t>
      </w:r>
    </w:p>
    <w:p w:rsidR="00C60063" w:rsidRDefault="00C60063">
      <w:pPr>
        <w:rPr>
          <w:color w:val="000000" w:themeColor="text1"/>
          <w:sz w:val="28"/>
          <w:szCs w:val="28"/>
        </w:rPr>
      </w:pPr>
    </w:p>
    <w:p w:rsidR="00C31545" w:rsidRDefault="00C31545">
      <w:pPr>
        <w:rPr>
          <w:color w:val="000000" w:themeColor="text1"/>
          <w:sz w:val="28"/>
          <w:szCs w:val="28"/>
        </w:rPr>
      </w:pPr>
    </w:p>
    <w:p w:rsidR="00C31545" w:rsidRPr="00C31545" w:rsidRDefault="00C31545" w:rsidP="00C31545">
      <w:pPr>
        <w:pStyle w:val="a4"/>
        <w:shd w:val="clear" w:color="auto" w:fill="F2EDE9"/>
        <w:spacing w:line="240" w:lineRule="atLeast"/>
        <w:jc w:val="center"/>
        <w:rPr>
          <w:rFonts w:ascii="Arial" w:hAnsi="Arial" w:cs="Arial"/>
          <w:color w:val="000000"/>
          <w:sz w:val="20"/>
          <w:szCs w:val="20"/>
        </w:rPr>
      </w:pPr>
      <w:r>
        <w:rPr>
          <w:color w:val="000000" w:themeColor="text1"/>
          <w:sz w:val="28"/>
          <w:szCs w:val="28"/>
        </w:rPr>
        <w:t xml:space="preserve">ФОРМА </w:t>
      </w:r>
      <w:r>
        <w:rPr>
          <w:color w:val="000000" w:themeColor="text1"/>
          <w:sz w:val="28"/>
          <w:szCs w:val="28"/>
        </w:rPr>
        <w:br/>
      </w:r>
      <w:r w:rsidRPr="00C31545">
        <w:rPr>
          <w:rFonts w:ascii="Arial" w:hAnsi="Arial" w:cs="Arial"/>
          <w:color w:val="000000"/>
          <w:sz w:val="20"/>
          <w:szCs w:val="20"/>
        </w:rPr>
        <w:t> __________________________________</w:t>
      </w:r>
    </w:p>
    <w:p w:rsidR="00C31545" w:rsidRPr="00C31545" w:rsidRDefault="00C31545" w:rsidP="00C31545">
      <w:pPr>
        <w:shd w:val="clear" w:color="auto" w:fill="F2EDE9"/>
        <w:spacing w:before="100" w:beforeAutospacing="1" w:after="100" w:afterAutospacing="1" w:line="240" w:lineRule="atLeast"/>
        <w:jc w:val="center"/>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(наименование оператора, получающего согласие субъекта персональных данных)</w:t>
      </w:r>
    </w:p>
    <w:p w:rsidR="00C31545" w:rsidRPr="00C31545" w:rsidRDefault="00C31545" w:rsidP="00C31545">
      <w:pPr>
        <w:shd w:val="clear" w:color="auto" w:fill="F2EDE9"/>
        <w:spacing w:before="100" w:beforeAutospacing="1" w:after="100" w:afterAutospacing="1" w:line="240" w:lineRule="atLeast"/>
        <w:jc w:val="center"/>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________________________________</w:t>
      </w:r>
    </w:p>
    <w:p w:rsidR="00C31545" w:rsidRPr="00C31545" w:rsidRDefault="00C31545" w:rsidP="00C31545">
      <w:pPr>
        <w:shd w:val="clear" w:color="auto" w:fill="F2EDE9"/>
        <w:spacing w:before="100" w:beforeAutospacing="1" w:after="100" w:afterAutospacing="1" w:line="240" w:lineRule="atLeast"/>
        <w:jc w:val="center"/>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(адрес оператора, получающего согласие субъекта персональных данных)</w:t>
      </w:r>
    </w:p>
    <w:p w:rsidR="00C31545" w:rsidRPr="00C31545" w:rsidRDefault="00C31545" w:rsidP="00C31545">
      <w:pPr>
        <w:shd w:val="clear" w:color="auto" w:fill="F2EDE9"/>
        <w:spacing w:before="100" w:beforeAutospacing="1" w:after="100" w:afterAutospacing="1" w:line="240" w:lineRule="atLeast"/>
        <w:jc w:val="center"/>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Согласие</w:t>
      </w:r>
    </w:p>
    <w:p w:rsidR="00C31545" w:rsidRPr="00C31545" w:rsidRDefault="00C31545" w:rsidP="00C31545">
      <w:pPr>
        <w:shd w:val="clear" w:color="auto" w:fill="F2EDE9"/>
        <w:spacing w:before="100" w:beforeAutospacing="1" w:after="100" w:afterAutospacing="1" w:line="240" w:lineRule="atLeast"/>
        <w:jc w:val="center"/>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субъекта персональных данных на обработку его персональных данных</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 Я,___________________________________________________________________________ _____________________________________________________________________________</w:t>
      </w:r>
    </w:p>
    <w:p w:rsidR="00C31545" w:rsidRPr="00C31545" w:rsidRDefault="00C31545" w:rsidP="00C31545">
      <w:pPr>
        <w:shd w:val="clear" w:color="auto" w:fill="F2EDE9"/>
        <w:spacing w:before="100" w:beforeAutospacing="1" w:after="100" w:afterAutospacing="1" w:line="240" w:lineRule="atLeast"/>
        <w:jc w:val="center"/>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(фамилия, имя, отчество субъекта персональных данных)</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 _______________________________________________________________________________________________________________________________________________________________________________________________________________________________________</w:t>
      </w:r>
    </w:p>
    <w:p w:rsidR="00C31545" w:rsidRPr="00C31545" w:rsidRDefault="00C31545" w:rsidP="00C31545">
      <w:pPr>
        <w:shd w:val="clear" w:color="auto" w:fill="F2EDE9"/>
        <w:spacing w:before="100" w:beforeAutospacing="1" w:after="100" w:afterAutospacing="1" w:line="240" w:lineRule="atLeast"/>
        <w:jc w:val="center"/>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(адрес субъекта персональных данных)</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lastRenderedPageBreak/>
        <w:t> _______________________________________________________________________________________________________________________________________________________________________________________________________________________________________</w:t>
      </w:r>
    </w:p>
    <w:p w:rsidR="00C31545" w:rsidRPr="00C31545" w:rsidRDefault="00C31545" w:rsidP="00C31545">
      <w:pPr>
        <w:shd w:val="clear" w:color="auto" w:fill="F2EDE9"/>
        <w:spacing w:before="100" w:beforeAutospacing="1" w:after="100" w:afterAutospacing="1" w:line="240" w:lineRule="atLeast"/>
        <w:jc w:val="center"/>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 </w:t>
      </w:r>
      <w:proofErr w:type="gramStart"/>
      <w:r w:rsidRPr="00C31545">
        <w:rPr>
          <w:rFonts w:ascii="Arial" w:eastAsia="Times New Roman" w:hAnsi="Arial" w:cs="Arial"/>
          <w:color w:val="000000"/>
          <w:sz w:val="20"/>
          <w:szCs w:val="20"/>
          <w:lang w:eastAsia="ru-RU"/>
        </w:rPr>
        <w:t>своей волей и в своем интересе выражаю согласие на обработку Оператором моих персональных данных, в том числе автоматизированную,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обеспечения соблюдения законов и иных нормативных правовых актов, содействия в трудоустройстве, обучении и продвижении по службе, обеспечения личной безопасности</w:t>
      </w:r>
      <w:proofErr w:type="gramEnd"/>
      <w:r w:rsidRPr="00C31545">
        <w:rPr>
          <w:rFonts w:ascii="Arial" w:eastAsia="Times New Roman" w:hAnsi="Arial" w:cs="Arial"/>
          <w:color w:val="000000"/>
          <w:sz w:val="20"/>
          <w:szCs w:val="20"/>
          <w:lang w:eastAsia="ru-RU"/>
        </w:rPr>
        <w:t xml:space="preserve"> работников, контроля количества и качества выполняемой работы и обеспечения сохранности имущества, а также оформления доверенностей, безналичных платежей на мой счет.</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 В перечень персональных данных, на обработку которых дается согласие, входят следующие сведения:</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1)      фамилия, имя, отчество;</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2)      дата и место рождения;</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3)      номер основного документа, удостоверяющего личность; сведения о дате выдачи указанного документа и выдавшем его органе;</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4)      адрес регистрации; адрес проживания;</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5)      сведения о гражданстве Российской Федерации и гражданстве (подданстве) иностранных государств;</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6)      сведения о судимости и (или) факте уголовного преследования либо о прекращении уголовного преследования по реабилитирующим основаниям;</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7)      профессия, специальность;</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8)      сведения об образовании, квалификации или наличии специальных знаний;</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9)      сведения о местах и стаже работы;</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10)  номер страхового свидетельства государственного пенсионного страхования;</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11)  идентификационный налоговый номер;</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12)  сведения о воинском учете;</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13)  номер полиса обязательного медицинского страхования;</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14)  иные сведения, необходимые для заполнения унифицированной формы Т-2 (Т-2ГС (МС)).</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 Настоящим также выражаю согласие на получение и передачу указанных в перечне персональных данных путем подачи и получения запросов (ходатайств) органам местного самоуправления, государственным органам в случаях, предусмотренных федеральными законами Российской Федерации.</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 </w:t>
      </w:r>
      <w:proofErr w:type="gramStart"/>
      <w:r w:rsidRPr="00C31545">
        <w:rPr>
          <w:rFonts w:ascii="Arial" w:eastAsia="Times New Roman" w:hAnsi="Arial" w:cs="Arial"/>
          <w:color w:val="000000"/>
          <w:sz w:val="20"/>
          <w:szCs w:val="20"/>
          <w:lang w:eastAsia="ru-RU"/>
        </w:rPr>
        <w:t>Вышеприведенное согласие на обработку моих персональных данных представлено с учетом п. 2 ст. 6 и п. 2 ст. 9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 </w:t>
      </w:r>
      <w:proofErr w:type="gramEnd"/>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t> Настоящее согласие дано на срок действия трудового договора с Оператором и может быть отозвано путем подачи Оператору письменного заявления.</w:t>
      </w:r>
    </w:p>
    <w:p w:rsidR="00C31545" w:rsidRPr="00C31545" w:rsidRDefault="00C31545" w:rsidP="00C31545">
      <w:pPr>
        <w:shd w:val="clear" w:color="auto" w:fill="F2EDE9"/>
        <w:spacing w:before="100" w:beforeAutospacing="1" w:after="100" w:afterAutospacing="1" w:line="240" w:lineRule="atLeast"/>
        <w:rPr>
          <w:rFonts w:ascii="Arial" w:eastAsia="Times New Roman" w:hAnsi="Arial" w:cs="Arial"/>
          <w:color w:val="000000"/>
          <w:sz w:val="20"/>
          <w:szCs w:val="20"/>
          <w:lang w:eastAsia="ru-RU"/>
        </w:rPr>
      </w:pPr>
      <w:r w:rsidRPr="00C31545">
        <w:rPr>
          <w:rFonts w:ascii="Arial" w:eastAsia="Times New Roman" w:hAnsi="Arial" w:cs="Arial"/>
          <w:color w:val="000000"/>
          <w:sz w:val="20"/>
          <w:szCs w:val="20"/>
          <w:lang w:eastAsia="ru-RU"/>
        </w:rPr>
        <w:lastRenderedPageBreak/>
        <w:t> </w:t>
      </w:r>
      <w:bookmarkStart w:id="0" w:name="_GoBack"/>
      <w:bookmarkEnd w:id="0"/>
      <w:r w:rsidRPr="00C31545">
        <w:rPr>
          <w:rFonts w:ascii="Arial" w:eastAsia="Times New Roman" w:hAnsi="Arial" w:cs="Arial"/>
          <w:color w:val="000000"/>
          <w:sz w:val="20"/>
          <w:szCs w:val="20"/>
          <w:lang w:eastAsia="ru-RU"/>
        </w:rPr>
        <w:t>  «____»________________20____г.                                               ________________________</w:t>
      </w:r>
    </w:p>
    <w:p w:rsidR="00C31545" w:rsidRPr="00C60063" w:rsidRDefault="00C31545">
      <w:pPr>
        <w:rPr>
          <w:color w:val="000000" w:themeColor="text1"/>
          <w:sz w:val="28"/>
          <w:szCs w:val="28"/>
        </w:rPr>
      </w:pPr>
    </w:p>
    <w:sectPr w:rsidR="00C31545" w:rsidRPr="00C60063" w:rsidSect="00C600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63"/>
    <w:rsid w:val="00AF3717"/>
    <w:rsid w:val="00C31545"/>
    <w:rsid w:val="00C60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0063"/>
    <w:rPr>
      <w:color w:val="0000FF" w:themeColor="hyperlink"/>
      <w:u w:val="single"/>
    </w:rPr>
  </w:style>
  <w:style w:type="paragraph" w:styleId="a4">
    <w:name w:val="Normal (Web)"/>
    <w:basedOn w:val="a"/>
    <w:uiPriority w:val="99"/>
    <w:semiHidden/>
    <w:unhideWhenUsed/>
    <w:rsid w:val="00C60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0063"/>
    <w:rPr>
      <w:color w:val="0000FF" w:themeColor="hyperlink"/>
      <w:u w:val="single"/>
    </w:rPr>
  </w:style>
  <w:style w:type="paragraph" w:styleId="a4">
    <w:name w:val="Normal (Web)"/>
    <w:basedOn w:val="a"/>
    <w:uiPriority w:val="99"/>
    <w:semiHidden/>
    <w:unhideWhenUsed/>
    <w:rsid w:val="00C60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48562">
      <w:bodyDiv w:val="1"/>
      <w:marLeft w:val="0"/>
      <w:marRight w:val="0"/>
      <w:marTop w:val="0"/>
      <w:marBottom w:val="0"/>
      <w:divBdr>
        <w:top w:val="none" w:sz="0" w:space="0" w:color="auto"/>
        <w:left w:val="none" w:sz="0" w:space="0" w:color="auto"/>
        <w:bottom w:val="none" w:sz="0" w:space="0" w:color="auto"/>
        <w:right w:val="none" w:sz="0" w:space="0" w:color="auto"/>
      </w:divBdr>
    </w:div>
    <w:div w:id="12980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uridicheskaya-konsultaciya.ru/trudovoe_pravo/zakon-o-personalnyh-danny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2363</Words>
  <Characters>13474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2016-04-07T17:18:00Z</dcterms:created>
  <dcterms:modified xsi:type="dcterms:W3CDTF">2016-04-07T17:26:00Z</dcterms:modified>
</cp:coreProperties>
</file>